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C3" w:rsidRPr="007956C3" w:rsidRDefault="007956C3" w:rsidP="007956C3">
      <w:pPr>
        <w:ind w:left="-142"/>
        <w:rPr>
          <w:b/>
          <w:color w:val="0074BC"/>
          <w:sz w:val="30"/>
          <w:szCs w:val="30"/>
        </w:rPr>
      </w:pPr>
      <w:r w:rsidRPr="007956C3">
        <w:rPr>
          <w:b/>
          <w:color w:val="0074BC"/>
          <w:sz w:val="30"/>
          <w:szCs w:val="30"/>
        </w:rPr>
        <w:t xml:space="preserve">Annual plan </w:t>
      </w:r>
      <w:r w:rsidRPr="007956C3">
        <w:rPr>
          <w:b/>
          <w:color w:val="0074BC"/>
          <w:sz w:val="30"/>
          <w:szCs w:val="30"/>
        </w:rPr>
        <w:t>template</w:t>
      </w:r>
    </w:p>
    <w:p w:rsidR="007956C3" w:rsidRPr="009A53AC" w:rsidRDefault="007956C3" w:rsidP="007956C3">
      <w:pPr>
        <w:ind w:left="-142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*Areas included in plan for exam</w:t>
      </w:r>
      <w:bookmarkStart w:id="0" w:name="_GoBack"/>
      <w:bookmarkEnd w:id="0"/>
      <w:r>
        <w:rPr>
          <w:i/>
          <w:color w:val="262626" w:themeColor="text1" w:themeTint="D9"/>
        </w:rPr>
        <w:t>ple purposes only. P</w:t>
      </w:r>
      <w:r w:rsidRPr="009A53AC">
        <w:rPr>
          <w:i/>
          <w:color w:val="262626" w:themeColor="text1" w:themeTint="D9"/>
        </w:rPr>
        <w:t>lans should be tailored to organisational needs</w:t>
      </w:r>
      <w:r>
        <w:rPr>
          <w:i/>
          <w:color w:val="262626" w:themeColor="text1" w:themeTint="D9"/>
        </w:rPr>
        <w:t>*</w:t>
      </w:r>
    </w:p>
    <w:tbl>
      <w:tblPr>
        <w:tblStyle w:val="TableGrid"/>
        <w:tblpPr w:leftFromText="181" w:vertAnchor="text" w:tblpX="-58" w:tblpY="1"/>
        <w:tblOverlap w:val="never"/>
        <w:tblW w:w="9526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7956C3" w:rsidTr="00C87A6C">
        <w:trPr>
          <w:cantSplit/>
          <w:trHeight w:val="1124"/>
        </w:trPr>
        <w:tc>
          <w:tcPr>
            <w:tcW w:w="1716" w:type="dxa"/>
            <w:shd w:val="clear" w:color="auto" w:fill="B8CCE4" w:themeFill="accent1" w:themeFillTint="66"/>
          </w:tcPr>
          <w:p w:rsidR="007956C3" w:rsidRDefault="007956C3" w:rsidP="00C87A6C">
            <w:pPr>
              <w:jc w:val="center"/>
              <w:rPr>
                <w:color w:val="262626" w:themeColor="text1" w:themeTint="D9"/>
              </w:rPr>
            </w:pPr>
          </w:p>
          <w:p w:rsidR="007956C3" w:rsidRDefault="007956C3" w:rsidP="00C87A6C">
            <w:pPr>
              <w:jc w:val="center"/>
              <w:rPr>
                <w:color w:val="262626" w:themeColor="text1" w:themeTint="D9"/>
              </w:rPr>
            </w:pPr>
          </w:p>
          <w:p w:rsidR="007956C3" w:rsidRDefault="007956C3" w:rsidP="00C87A6C">
            <w:pPr>
              <w:jc w:val="center"/>
              <w:rPr>
                <w:color w:val="262626" w:themeColor="text1" w:themeTint="D9"/>
              </w:rPr>
            </w:pPr>
          </w:p>
          <w:p w:rsidR="007956C3" w:rsidRPr="00481076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Item</w:t>
            </w:r>
          </w:p>
        </w:tc>
        <w:tc>
          <w:tcPr>
            <w:tcW w:w="650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January</w:t>
            </w:r>
          </w:p>
        </w:tc>
        <w:tc>
          <w:tcPr>
            <w:tcW w:w="650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 xml:space="preserve">February 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March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April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May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June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July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August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September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October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November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December</w:t>
            </w:r>
          </w:p>
        </w:tc>
      </w:tr>
      <w:tr w:rsidR="007956C3" w:rsidRPr="00EF192A" w:rsidTr="00C87A6C">
        <w:trPr>
          <w:cantSplit/>
          <w:trHeight w:val="1113"/>
        </w:trPr>
        <w:tc>
          <w:tcPr>
            <w:tcW w:w="1716" w:type="dxa"/>
            <w:shd w:val="clear" w:color="auto" w:fill="auto"/>
          </w:tcPr>
          <w:p w:rsidR="007956C3" w:rsidRPr="00EF192A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</w:p>
          <w:p w:rsidR="007956C3" w:rsidRPr="00EF192A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</w:p>
          <w:p w:rsidR="007956C3" w:rsidRPr="00EF192A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  <w:r w:rsidRPr="00EF192A">
              <w:rPr>
                <w:b/>
                <w:color w:val="262626" w:themeColor="text1" w:themeTint="D9"/>
              </w:rPr>
              <w:t>Board meetings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</w:tr>
      <w:tr w:rsidR="007956C3" w:rsidTr="00C87A6C">
        <w:trPr>
          <w:trHeight w:val="266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1.0 S</w:t>
            </w:r>
            <w:r w:rsidRPr="00481076">
              <w:rPr>
                <w:b/>
                <w:color w:val="262626" w:themeColor="text1" w:themeTint="D9"/>
              </w:rPr>
              <w:t>trategic plan and organisational performance</w:t>
            </w:r>
          </w:p>
        </w:tc>
      </w:tr>
      <w:tr w:rsidR="007956C3" w:rsidTr="00C87A6C">
        <w:trPr>
          <w:cantSplit/>
          <w:trHeight w:val="1004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Strategic plan/ strategic review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</w:tr>
      <w:tr w:rsidR="007956C3" w:rsidTr="00C87A6C">
        <w:trPr>
          <w:cantSplit/>
          <w:trHeight w:val="992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Annual Report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</w:tr>
      <w:tr w:rsidR="007956C3" w:rsidTr="00C87A6C">
        <w:trPr>
          <w:trHeight w:val="251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2.0 Finance Audit &amp; Risk</w:t>
            </w:r>
          </w:p>
        </w:tc>
      </w:tr>
      <w:tr w:rsidR="007956C3" w:rsidTr="007956C3">
        <w:trPr>
          <w:cantSplit/>
          <w:trHeight w:val="834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Annual budget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cantSplit/>
          <w:trHeight w:val="982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Audit/financials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cantSplit/>
          <w:trHeight w:val="981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Risk review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trHeight w:val="251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3.0 Chief Executive Officer</w:t>
            </w:r>
          </w:p>
        </w:tc>
      </w:tr>
      <w:tr w:rsidR="007956C3" w:rsidTr="00C87A6C">
        <w:trPr>
          <w:cantSplit/>
          <w:trHeight w:val="877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CEO performance agreement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cantSplit/>
          <w:trHeight w:val="877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CEO remuneration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trHeight w:val="266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4.0 </w:t>
            </w:r>
            <w:r w:rsidRPr="00481076">
              <w:rPr>
                <w:b/>
                <w:color w:val="262626" w:themeColor="text1" w:themeTint="D9"/>
              </w:rPr>
              <w:t>Board administration and planning</w:t>
            </w:r>
          </w:p>
        </w:tc>
      </w:tr>
      <w:tr w:rsidR="007956C3" w:rsidTr="00C87A6C">
        <w:trPr>
          <w:cantSplit/>
          <w:trHeight w:val="867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Board performance review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cantSplit/>
          <w:trHeight w:val="867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 w:rsidRPr="004B6452">
              <w:rPr>
                <w:color w:val="262626" w:themeColor="text1" w:themeTint="D9"/>
              </w:rPr>
              <w:t>Directors’ fees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:rsidTr="00C87A6C">
        <w:trPr>
          <w:trHeight w:val="266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5.0 Stakeholder relations and engagement</w:t>
            </w:r>
          </w:p>
        </w:tc>
      </w:tr>
      <w:tr w:rsidR="007956C3" w:rsidTr="007956C3">
        <w:trPr>
          <w:cantSplit/>
          <w:trHeight w:val="699"/>
        </w:trPr>
        <w:tc>
          <w:tcPr>
            <w:tcW w:w="1716" w:type="dxa"/>
          </w:tcPr>
          <w:p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 w:rsidRPr="004B6452">
              <w:rPr>
                <w:color w:val="262626" w:themeColor="text1" w:themeTint="D9"/>
              </w:rPr>
              <w:t>Annual General Meeting</w:t>
            </w: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</w:tbl>
    <w:p w:rsidR="00E701B4" w:rsidRDefault="00E701B4" w:rsidP="007956C3"/>
    <w:sectPr w:rsidR="00E701B4" w:rsidSect="007956C3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3"/>
    <w:rsid w:val="00394598"/>
    <w:rsid w:val="003B474E"/>
    <w:rsid w:val="004835C7"/>
    <w:rsid w:val="004966A2"/>
    <w:rsid w:val="007956C3"/>
    <w:rsid w:val="00A80137"/>
    <w:rsid w:val="00B67EA7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Tania Rook</cp:lastModifiedBy>
  <cp:revision>1</cp:revision>
  <dcterms:created xsi:type="dcterms:W3CDTF">2015-09-20T23:39:00Z</dcterms:created>
  <dcterms:modified xsi:type="dcterms:W3CDTF">2015-09-20T23:41:00Z</dcterms:modified>
</cp:coreProperties>
</file>