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F" w:rsidRPr="002A0258" w:rsidRDefault="00787EAF" w:rsidP="002A0258">
      <w:pPr>
        <w:pStyle w:val="Heading1"/>
        <w:spacing w:after="120"/>
        <w:ind w:left="0"/>
        <w:rPr>
          <w:rFonts w:asciiTheme="minorHAnsi" w:hAnsiTheme="minorHAnsi" w:cstheme="minorHAnsi"/>
          <w:b/>
          <w:sz w:val="32"/>
          <w:szCs w:val="32"/>
        </w:rPr>
      </w:pPr>
      <w:r w:rsidRPr="002A0258">
        <w:rPr>
          <w:rFonts w:asciiTheme="minorHAnsi" w:hAnsiTheme="minorHAnsi" w:cstheme="minorHAnsi"/>
          <w:b/>
          <w:sz w:val="32"/>
          <w:szCs w:val="32"/>
        </w:rPr>
        <w:t>Work plan</w:t>
      </w:r>
    </w:p>
    <w:p w:rsidR="00787EAF" w:rsidRPr="00E55F1D" w:rsidRDefault="00787EAF" w:rsidP="00787EAF">
      <w:pPr>
        <w:pStyle w:val="GreyIntroduction"/>
        <w:spacing w:after="0" w:line="240" w:lineRule="exact"/>
        <w:rPr>
          <w:rFonts w:asciiTheme="minorHAnsi" w:hAnsiTheme="minorHAnsi"/>
          <w:color w:val="auto"/>
          <w:sz w:val="22"/>
          <w:lang w:val="en-US"/>
        </w:rPr>
      </w:pPr>
      <w:r w:rsidRPr="00E55F1D">
        <w:rPr>
          <w:rFonts w:asciiTheme="minorHAnsi" w:hAnsiTheme="minorHAnsi"/>
          <w:color w:val="auto"/>
          <w:sz w:val="22"/>
          <w:lang w:val="en-US"/>
        </w:rPr>
        <w:t>A work plan may be useful for some advisory boards, particularly those with a business growth focus or a desire to take a structured approach and document their forward planning.  Items o</w:t>
      </w:r>
      <w:r>
        <w:rPr>
          <w:rFonts w:asciiTheme="minorHAnsi" w:hAnsiTheme="minorHAnsi"/>
          <w:color w:val="auto"/>
          <w:sz w:val="22"/>
          <w:lang w:val="en-US"/>
        </w:rPr>
        <w:t>n the work plan should be tailo</w:t>
      </w:r>
      <w:r w:rsidRPr="00E55F1D">
        <w:rPr>
          <w:rFonts w:asciiTheme="minorHAnsi" w:hAnsiTheme="minorHAnsi"/>
          <w:color w:val="auto"/>
          <w:sz w:val="22"/>
          <w:lang w:val="en-US"/>
        </w:rPr>
        <w:t xml:space="preserve">red to your advisory board’s purpose otherwise you run the risk of losing focus or receiving advice outside your advisory board’s scope. </w:t>
      </w:r>
      <w:bookmarkStart w:id="0" w:name="_GoBack"/>
      <w:bookmarkEnd w:id="0"/>
      <w:r w:rsidRPr="00E55F1D">
        <w:rPr>
          <w:rFonts w:asciiTheme="minorHAnsi" w:hAnsiTheme="minorHAnsi"/>
          <w:color w:val="auto"/>
          <w:sz w:val="22"/>
          <w:lang w:val="en-US"/>
        </w:rPr>
        <w:t xml:space="preserve">The work plan should be a living document and reviewed on a regular basis. </w:t>
      </w:r>
    </w:p>
    <w:p w:rsidR="00787EAF" w:rsidRDefault="00787EAF" w:rsidP="00787EAF"/>
    <w:p w:rsidR="00787EAF" w:rsidRDefault="00787EAF" w:rsidP="00787EAF">
      <w:pPr>
        <w:spacing w:after="200" w:line="276" w:lineRule="auto"/>
      </w:pPr>
      <w:r>
        <w:t xml:space="preserve">The example work plan below is for an advisory board that has a sales and marketing focus.  </w:t>
      </w:r>
    </w:p>
    <w:p w:rsidR="00787EAF" w:rsidRDefault="002A0258" w:rsidP="00787EAF">
      <w:pPr>
        <w:spacing w:after="200" w:line="276" w:lineRule="auto"/>
      </w:pPr>
      <w:r>
        <w:pict>
          <v:rect id="_x0000_i1025" style="width:0;height:1.5pt" o:hralign="center" o:hrstd="t" o:hr="t" fillcolor="#a0a0a0" stroked="f"/>
        </w:pict>
      </w:r>
    </w:p>
    <w:p w:rsidR="00787EAF" w:rsidRDefault="00787EAF" w:rsidP="00787EAF">
      <w:pPr>
        <w:spacing w:after="200" w:line="276" w:lineRule="auto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1C82B" wp14:editId="4E78D005">
                <wp:simplePos x="0" y="0"/>
                <wp:positionH relativeFrom="column">
                  <wp:posOffset>2793365</wp:posOffset>
                </wp:positionH>
                <wp:positionV relativeFrom="paragraph">
                  <wp:posOffset>215900</wp:posOffset>
                </wp:positionV>
                <wp:extent cx="2374265" cy="1403985"/>
                <wp:effectExtent l="0" t="0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AF" w:rsidRPr="004B1E20" w:rsidRDefault="00787EAF" w:rsidP="00787EA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B1E20">
                              <w:rPr>
                                <w:sz w:val="16"/>
                              </w:rPr>
                              <w:t>Some of these work items will be relevant to your advisory board, others will not be. Work with your advisory board to put this list of work items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95pt;margin-top:1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">
                <v:textbox style="mso-fit-shape-to-text:t">
                  <w:txbxContent>
                    <w:p w:rsidR="00787EAF" w:rsidRPr="004B1E20" w:rsidRDefault="00787EAF" w:rsidP="00787EAF">
                      <w:pPr>
                        <w:jc w:val="center"/>
                        <w:rPr>
                          <w:sz w:val="16"/>
                        </w:rPr>
                      </w:pPr>
                      <w:r w:rsidRPr="004B1E20">
                        <w:rPr>
                          <w:sz w:val="16"/>
                        </w:rPr>
                        <w:t>Some of these work items will be relevant to your advisory board, others will not be. Work with your advisory board to put this list of work items together</w:t>
                      </w:r>
                    </w:p>
                  </w:txbxContent>
                </v:textbox>
              </v:shape>
            </w:pict>
          </mc:Fallback>
        </mc:AlternateContent>
      </w:r>
      <w:r w:rsidRPr="00E55F1D">
        <w:rPr>
          <w:rFonts w:cstheme="minorHAnsi"/>
          <w:b/>
          <w:sz w:val="26"/>
          <w:szCs w:val="26"/>
        </w:rPr>
        <w:t>Example</w:t>
      </w:r>
    </w:p>
    <w:p w:rsidR="00787EAF" w:rsidRDefault="00787EAF" w:rsidP="00787EAF">
      <w:pPr>
        <w:spacing w:after="200" w:line="276" w:lineRule="auto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B25DE" wp14:editId="1028A4D8">
                <wp:simplePos x="0" y="0"/>
                <wp:positionH relativeFrom="column">
                  <wp:posOffset>1230630</wp:posOffset>
                </wp:positionH>
                <wp:positionV relativeFrom="paragraph">
                  <wp:posOffset>273685</wp:posOffset>
                </wp:positionV>
                <wp:extent cx="0" cy="424815"/>
                <wp:effectExtent l="38100" t="0" r="57150" b="514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9pt,21.55pt" to="96.9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" strokecolor="black [3040]">
                <v:stroke endarrow="oval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030F9" wp14:editId="59737C2C">
                <wp:simplePos x="0" y="0"/>
                <wp:positionH relativeFrom="column">
                  <wp:posOffset>88900</wp:posOffset>
                </wp:positionH>
                <wp:positionV relativeFrom="paragraph">
                  <wp:posOffset>53975</wp:posOffset>
                </wp:positionV>
                <wp:extent cx="2374265" cy="1403985"/>
                <wp:effectExtent l="0" t="0" r="1270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AF" w:rsidRPr="00592A64" w:rsidRDefault="00787EAF" w:rsidP="00787EA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92A64">
                              <w:rPr>
                                <w:sz w:val="16"/>
                              </w:rPr>
                              <w:t>Modify this to suit your advisory board’s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V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">
                <v:textbox style="mso-fit-shape-to-text:t">
                  <w:txbxContent>
                    <w:p w:rsidR="00787EAF" w:rsidRPr="00592A64" w:rsidRDefault="00787EAF" w:rsidP="00787EAF">
                      <w:pPr>
                        <w:jc w:val="center"/>
                        <w:rPr>
                          <w:sz w:val="16"/>
                        </w:rPr>
                      </w:pPr>
                      <w:r w:rsidRPr="00592A64">
                        <w:rPr>
                          <w:sz w:val="16"/>
                        </w:rPr>
                        <w:t>Modify this to suit your advisory board’s purpose</w:t>
                      </w:r>
                    </w:p>
                  </w:txbxContent>
                </v:textbox>
              </v:shape>
            </w:pict>
          </mc:Fallback>
        </mc:AlternateContent>
      </w:r>
    </w:p>
    <w:p w:rsidR="00787EAF" w:rsidRDefault="00787EAF" w:rsidP="00787EAF">
      <w:pPr>
        <w:spacing w:after="200" w:line="276" w:lineRule="auto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F9B46" wp14:editId="5AA49D80">
                <wp:simplePos x="0" y="0"/>
                <wp:positionH relativeFrom="column">
                  <wp:posOffset>2164080</wp:posOffset>
                </wp:positionH>
                <wp:positionV relativeFrom="paragraph">
                  <wp:posOffset>181610</wp:posOffset>
                </wp:positionV>
                <wp:extent cx="1470660" cy="638175"/>
                <wp:effectExtent l="38100" t="0" r="15240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0" cy="638175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14.3pt" to="286.2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" strokecolor="black [3040]">
                <v:stroke endarrow="oval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787EAF" w:rsidTr="00B277D3">
        <w:trPr>
          <w:trHeight w:val="567"/>
        </w:trPr>
        <w:tc>
          <w:tcPr>
            <w:tcW w:w="9242" w:type="dxa"/>
            <w:gridSpan w:val="2"/>
            <w:vAlign w:val="center"/>
          </w:tcPr>
          <w:p w:rsidR="00787EAF" w:rsidRDefault="00787EAF" w:rsidP="00B277D3">
            <w:pPr>
              <w:pStyle w:val="TableTextBold"/>
            </w:pPr>
            <w:r>
              <w:t xml:space="preserve">Advisory board purpose – </w:t>
            </w:r>
            <w:r w:rsidRPr="004F71CD">
              <w:rPr>
                <w:b w:val="0"/>
              </w:rPr>
              <w:t>to accelerate growth (with a sales and marketing focus by x% in y period)</w:t>
            </w:r>
          </w:p>
        </w:tc>
      </w:tr>
      <w:tr w:rsidR="00787EAF" w:rsidTr="00B277D3">
        <w:tc>
          <w:tcPr>
            <w:tcW w:w="2093" w:type="dxa"/>
          </w:tcPr>
          <w:p w:rsidR="00787EAF" w:rsidRDefault="00787EAF" w:rsidP="00B277D3">
            <w:pPr>
              <w:pStyle w:val="TableTextBold"/>
            </w:pPr>
            <w:r>
              <w:t>Date</w:t>
            </w:r>
          </w:p>
        </w:tc>
        <w:tc>
          <w:tcPr>
            <w:tcW w:w="7149" w:type="dxa"/>
          </w:tcPr>
          <w:p w:rsidR="00787EAF" w:rsidRDefault="00787EAF" w:rsidP="00B277D3">
            <w:pPr>
              <w:pStyle w:val="TableTextBold"/>
            </w:pPr>
            <w:r>
              <w:t>Work items</w:t>
            </w:r>
          </w:p>
        </w:tc>
      </w:tr>
      <w:tr w:rsidR="00787EAF" w:rsidTr="00B277D3">
        <w:tc>
          <w:tcPr>
            <w:tcW w:w="2093" w:type="dxa"/>
          </w:tcPr>
          <w:p w:rsidR="00787EAF" w:rsidRDefault="00787EAF" w:rsidP="00B277D3">
            <w:pPr>
              <w:pStyle w:val="TableText"/>
            </w:pPr>
            <w:r>
              <w:t>DD.MM.YY</w:t>
            </w:r>
          </w:p>
        </w:tc>
        <w:tc>
          <w:tcPr>
            <w:tcW w:w="7149" w:type="dxa"/>
          </w:tcPr>
          <w:p w:rsidR="00787EAF" w:rsidRDefault="00787EAF" w:rsidP="00787EAF">
            <w:pPr>
              <w:pStyle w:val="TableText"/>
              <w:numPr>
                <w:ilvl w:val="0"/>
                <w:numId w:val="1"/>
              </w:numPr>
              <w:ind w:left="317" w:hanging="284"/>
            </w:pPr>
            <w:r>
              <w:t>Review status of business and current revenue generating activities</w:t>
            </w:r>
          </w:p>
          <w:p w:rsidR="00787EAF" w:rsidRDefault="00787EAF" w:rsidP="00787EAF">
            <w:pPr>
              <w:pStyle w:val="TableText"/>
              <w:numPr>
                <w:ilvl w:val="0"/>
                <w:numId w:val="1"/>
              </w:numPr>
              <w:ind w:left="317" w:hanging="284"/>
            </w:pPr>
            <w:r>
              <w:t>Focus on key opportunities to confirm the present strategic plan in regard to sales and marketing.</w:t>
            </w:r>
          </w:p>
        </w:tc>
      </w:tr>
      <w:tr w:rsidR="00787EAF" w:rsidTr="00B277D3">
        <w:tc>
          <w:tcPr>
            <w:tcW w:w="2093" w:type="dxa"/>
          </w:tcPr>
          <w:p w:rsidR="00787EAF" w:rsidRDefault="00787EAF" w:rsidP="00B277D3">
            <w:pPr>
              <w:pStyle w:val="TableText"/>
            </w:pPr>
            <w:r>
              <w:t>DD.MM.YY</w:t>
            </w:r>
          </w:p>
        </w:tc>
        <w:tc>
          <w:tcPr>
            <w:tcW w:w="7149" w:type="dxa"/>
          </w:tcPr>
          <w:p w:rsidR="00787EAF" w:rsidRDefault="00787EAF" w:rsidP="00787EAF">
            <w:pPr>
              <w:pStyle w:val="TableText"/>
              <w:numPr>
                <w:ilvl w:val="0"/>
                <w:numId w:val="1"/>
              </w:numPr>
              <w:ind w:left="317" w:hanging="284"/>
            </w:pPr>
            <w:r>
              <w:t>Confirm focus on partner versus direct sales</w:t>
            </w:r>
          </w:p>
          <w:p w:rsidR="00787EAF" w:rsidRDefault="00787EAF" w:rsidP="00787EAF">
            <w:pPr>
              <w:pStyle w:val="TableText"/>
              <w:numPr>
                <w:ilvl w:val="0"/>
                <w:numId w:val="1"/>
              </w:numPr>
              <w:ind w:left="317" w:hanging="284"/>
            </w:pPr>
            <w:r>
              <w:t>Workshop useful indicators to measure progress.</w:t>
            </w:r>
          </w:p>
        </w:tc>
      </w:tr>
      <w:tr w:rsidR="00787EAF" w:rsidTr="00B277D3">
        <w:tc>
          <w:tcPr>
            <w:tcW w:w="2093" w:type="dxa"/>
          </w:tcPr>
          <w:p w:rsidR="00787EAF" w:rsidRDefault="00787EAF" w:rsidP="00B277D3">
            <w:pPr>
              <w:pStyle w:val="TableText"/>
            </w:pPr>
            <w:r>
              <w:t>DD.MM.YY</w:t>
            </w:r>
          </w:p>
        </w:tc>
        <w:tc>
          <w:tcPr>
            <w:tcW w:w="7149" w:type="dxa"/>
          </w:tcPr>
          <w:p w:rsidR="00787EAF" w:rsidRDefault="00787EAF" w:rsidP="00787EAF">
            <w:pPr>
              <w:pStyle w:val="TableText"/>
              <w:numPr>
                <w:ilvl w:val="0"/>
                <w:numId w:val="1"/>
              </w:numPr>
              <w:ind w:left="317" w:hanging="284"/>
            </w:pPr>
            <w:r>
              <w:t>Provide advice on strategies for personnel sourcing and remuneration.</w:t>
            </w:r>
          </w:p>
        </w:tc>
      </w:tr>
      <w:tr w:rsidR="00787EAF" w:rsidTr="00B277D3">
        <w:tc>
          <w:tcPr>
            <w:tcW w:w="2093" w:type="dxa"/>
          </w:tcPr>
          <w:p w:rsidR="00787EAF" w:rsidRDefault="00787EAF" w:rsidP="00B277D3">
            <w:pPr>
              <w:pStyle w:val="TableText"/>
            </w:pPr>
            <w:r>
              <w:t>DD.MM.YY</w:t>
            </w:r>
          </w:p>
        </w:tc>
        <w:tc>
          <w:tcPr>
            <w:tcW w:w="7149" w:type="dxa"/>
          </w:tcPr>
          <w:p w:rsidR="00787EAF" w:rsidRDefault="00787EAF" w:rsidP="00787EAF">
            <w:pPr>
              <w:pStyle w:val="TableText"/>
              <w:numPr>
                <w:ilvl w:val="0"/>
                <w:numId w:val="1"/>
              </w:numPr>
              <w:ind w:left="317" w:hanging="284"/>
            </w:pPr>
            <w:r>
              <w:t>Review partner feedback as to opportunity for new modules</w:t>
            </w:r>
          </w:p>
          <w:p w:rsidR="00787EAF" w:rsidRDefault="00787EAF" w:rsidP="00787EAF">
            <w:pPr>
              <w:pStyle w:val="TableText"/>
              <w:numPr>
                <w:ilvl w:val="0"/>
                <w:numId w:val="1"/>
              </w:numPr>
              <w:ind w:left="317" w:hanging="284"/>
            </w:pPr>
            <w:r>
              <w:t>Review partner feedback as to opportunity for new markets.</w:t>
            </w:r>
          </w:p>
        </w:tc>
      </w:tr>
      <w:tr w:rsidR="00787EAF" w:rsidTr="00B277D3">
        <w:tc>
          <w:tcPr>
            <w:tcW w:w="2093" w:type="dxa"/>
          </w:tcPr>
          <w:p w:rsidR="00787EAF" w:rsidRDefault="00787EAF" w:rsidP="00B277D3">
            <w:pPr>
              <w:pStyle w:val="TableText"/>
            </w:pPr>
            <w:r>
              <w:t>DD.MM.YY</w:t>
            </w:r>
          </w:p>
        </w:tc>
        <w:tc>
          <w:tcPr>
            <w:tcW w:w="7149" w:type="dxa"/>
          </w:tcPr>
          <w:p w:rsidR="00787EAF" w:rsidRDefault="00787EAF" w:rsidP="00787EAF">
            <w:pPr>
              <w:pStyle w:val="TableText"/>
              <w:numPr>
                <w:ilvl w:val="0"/>
                <w:numId w:val="1"/>
              </w:numPr>
              <w:ind w:left="317" w:hanging="284"/>
            </w:pPr>
            <w:r>
              <w:t>Strategy session on preferred new module or market</w:t>
            </w:r>
          </w:p>
          <w:p w:rsidR="00787EAF" w:rsidRDefault="00787EAF" w:rsidP="00787EAF">
            <w:pPr>
              <w:pStyle w:val="TableText"/>
              <w:numPr>
                <w:ilvl w:val="0"/>
                <w:numId w:val="1"/>
              </w:numPr>
              <w:ind w:left="317" w:hanging="284"/>
            </w:pPr>
            <w:r>
              <w:t>Review advisory board performance, priorities and composition.</w:t>
            </w:r>
          </w:p>
        </w:tc>
      </w:tr>
    </w:tbl>
    <w:p w:rsidR="00787EAF" w:rsidRDefault="00787EAF" w:rsidP="00787EAF">
      <w:pPr>
        <w:spacing w:after="200" w:line="276" w:lineRule="auto"/>
      </w:pPr>
    </w:p>
    <w:p w:rsidR="001213ED" w:rsidRDefault="001213ED"/>
    <w:sectPr w:rsidR="001213E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58" w:rsidRDefault="002A0258" w:rsidP="002A0258">
      <w:r>
        <w:separator/>
      </w:r>
    </w:p>
  </w:endnote>
  <w:endnote w:type="continuationSeparator" w:id="0">
    <w:p w:rsidR="002A0258" w:rsidRDefault="002A0258" w:rsidP="002A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58" w:rsidRPr="002A0258" w:rsidRDefault="002A0258" w:rsidP="002A0258">
    <w:pPr>
      <w:pStyle w:val="Footer"/>
      <w:jc w:val="right"/>
      <w:rPr>
        <w:sz w:val="16"/>
        <w:szCs w:val="16"/>
      </w:rPr>
    </w:pPr>
    <w:r w:rsidRPr="002A0258">
      <w:rPr>
        <w:sz w:val="16"/>
        <w:szCs w:val="16"/>
      </w:rPr>
      <w:t>Copyright © Institute of Directors in New Zealand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58" w:rsidRDefault="002A0258" w:rsidP="002A0258">
      <w:r>
        <w:separator/>
      </w:r>
    </w:p>
  </w:footnote>
  <w:footnote w:type="continuationSeparator" w:id="0">
    <w:p w:rsidR="002A0258" w:rsidRDefault="002A0258" w:rsidP="002A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536"/>
    <w:multiLevelType w:val="hybridMultilevel"/>
    <w:tmpl w:val="31448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AF"/>
    <w:rsid w:val="0000147A"/>
    <w:rsid w:val="00002259"/>
    <w:rsid w:val="00004070"/>
    <w:rsid w:val="00012C50"/>
    <w:rsid w:val="00015DF8"/>
    <w:rsid w:val="00023656"/>
    <w:rsid w:val="000738F4"/>
    <w:rsid w:val="001213ED"/>
    <w:rsid w:val="00157498"/>
    <w:rsid w:val="00213218"/>
    <w:rsid w:val="002237AF"/>
    <w:rsid w:val="002367A4"/>
    <w:rsid w:val="002868D2"/>
    <w:rsid w:val="002A0258"/>
    <w:rsid w:val="00345187"/>
    <w:rsid w:val="003B2227"/>
    <w:rsid w:val="003E460B"/>
    <w:rsid w:val="00496CC0"/>
    <w:rsid w:val="004A78B8"/>
    <w:rsid w:val="004C40E2"/>
    <w:rsid w:val="004E48B7"/>
    <w:rsid w:val="0051032B"/>
    <w:rsid w:val="005176AF"/>
    <w:rsid w:val="00524DFE"/>
    <w:rsid w:val="0052720F"/>
    <w:rsid w:val="005B5F6C"/>
    <w:rsid w:val="005C0733"/>
    <w:rsid w:val="005E2F7A"/>
    <w:rsid w:val="00677C1B"/>
    <w:rsid w:val="006A219E"/>
    <w:rsid w:val="006B6979"/>
    <w:rsid w:val="00732198"/>
    <w:rsid w:val="00762F43"/>
    <w:rsid w:val="00787EAF"/>
    <w:rsid w:val="00797AF7"/>
    <w:rsid w:val="007B71E3"/>
    <w:rsid w:val="007B78F5"/>
    <w:rsid w:val="00815FE0"/>
    <w:rsid w:val="00831C0B"/>
    <w:rsid w:val="008528AD"/>
    <w:rsid w:val="008762A2"/>
    <w:rsid w:val="008F3632"/>
    <w:rsid w:val="00905458"/>
    <w:rsid w:val="00953249"/>
    <w:rsid w:val="009B70FE"/>
    <w:rsid w:val="00A61092"/>
    <w:rsid w:val="00AD0220"/>
    <w:rsid w:val="00B04E4A"/>
    <w:rsid w:val="00C26DE9"/>
    <w:rsid w:val="00CB6874"/>
    <w:rsid w:val="00CF6969"/>
    <w:rsid w:val="00D213CE"/>
    <w:rsid w:val="00D34AE9"/>
    <w:rsid w:val="00D50534"/>
    <w:rsid w:val="00E0345D"/>
    <w:rsid w:val="00E11116"/>
    <w:rsid w:val="00EC11C1"/>
    <w:rsid w:val="00F41464"/>
    <w:rsid w:val="00F42220"/>
    <w:rsid w:val="00F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7EA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87EAF"/>
    <w:pPr>
      <w:ind w:left="100"/>
      <w:outlineLvl w:val="0"/>
    </w:pPr>
    <w:rPr>
      <w:rFonts w:ascii="Franklin Gothic Medium" w:eastAsia="Franklin Gothic Medium" w:hAnsi="Franklin Gothic Medium"/>
      <w:sz w:val="88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7EAF"/>
    <w:rPr>
      <w:rFonts w:ascii="Franklin Gothic Medium" w:eastAsia="Franklin Gothic Medium" w:hAnsi="Franklin Gothic Medium"/>
      <w:sz w:val="88"/>
      <w:szCs w:val="88"/>
      <w:lang w:val="en-US"/>
    </w:rPr>
  </w:style>
  <w:style w:type="paragraph" w:customStyle="1" w:styleId="GreyIntroduction">
    <w:name w:val="Grey Introduction"/>
    <w:basedOn w:val="Normal"/>
    <w:qFormat/>
    <w:rsid w:val="00787EAF"/>
    <w:pPr>
      <w:widowControl/>
      <w:spacing w:after="120" w:line="360" w:lineRule="exact"/>
    </w:pPr>
    <w:rPr>
      <w:rFonts w:ascii="Calibri" w:hAnsi="Calibri"/>
      <w:color w:val="808080" w:themeColor="background1" w:themeShade="80"/>
      <w:sz w:val="30"/>
      <w:lang w:val="en-AU"/>
    </w:rPr>
  </w:style>
  <w:style w:type="table" w:styleId="TableGrid">
    <w:name w:val="Table Grid"/>
    <w:basedOn w:val="TableNormal"/>
    <w:uiPriority w:val="59"/>
    <w:rsid w:val="00787EA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old">
    <w:name w:val="Table Text Bold"/>
    <w:basedOn w:val="Normal"/>
    <w:qFormat/>
    <w:rsid w:val="00787EAF"/>
    <w:pPr>
      <w:widowControl/>
      <w:spacing w:line="260" w:lineRule="exact"/>
    </w:pPr>
    <w:rPr>
      <w:rFonts w:ascii="Calibri" w:hAnsi="Calibri"/>
      <w:b/>
      <w:lang w:val="en-AU"/>
    </w:rPr>
  </w:style>
  <w:style w:type="paragraph" w:customStyle="1" w:styleId="TableText">
    <w:name w:val="Table Text"/>
    <w:basedOn w:val="TableTextBold"/>
    <w:qFormat/>
    <w:rsid w:val="00787EAF"/>
    <w:pPr>
      <w:spacing w:after="120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2A0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5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7EA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87EAF"/>
    <w:pPr>
      <w:ind w:left="100"/>
      <w:outlineLvl w:val="0"/>
    </w:pPr>
    <w:rPr>
      <w:rFonts w:ascii="Franklin Gothic Medium" w:eastAsia="Franklin Gothic Medium" w:hAnsi="Franklin Gothic Medium"/>
      <w:sz w:val="88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7EAF"/>
    <w:rPr>
      <w:rFonts w:ascii="Franklin Gothic Medium" w:eastAsia="Franklin Gothic Medium" w:hAnsi="Franklin Gothic Medium"/>
      <w:sz w:val="88"/>
      <w:szCs w:val="88"/>
      <w:lang w:val="en-US"/>
    </w:rPr>
  </w:style>
  <w:style w:type="paragraph" w:customStyle="1" w:styleId="GreyIntroduction">
    <w:name w:val="Grey Introduction"/>
    <w:basedOn w:val="Normal"/>
    <w:qFormat/>
    <w:rsid w:val="00787EAF"/>
    <w:pPr>
      <w:widowControl/>
      <w:spacing w:after="120" w:line="360" w:lineRule="exact"/>
    </w:pPr>
    <w:rPr>
      <w:rFonts w:ascii="Calibri" w:hAnsi="Calibri"/>
      <w:color w:val="808080" w:themeColor="background1" w:themeShade="80"/>
      <w:sz w:val="30"/>
      <w:lang w:val="en-AU"/>
    </w:rPr>
  </w:style>
  <w:style w:type="table" w:styleId="TableGrid">
    <w:name w:val="Table Grid"/>
    <w:basedOn w:val="TableNormal"/>
    <w:uiPriority w:val="59"/>
    <w:rsid w:val="00787EA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old">
    <w:name w:val="Table Text Bold"/>
    <w:basedOn w:val="Normal"/>
    <w:qFormat/>
    <w:rsid w:val="00787EAF"/>
    <w:pPr>
      <w:widowControl/>
      <w:spacing w:line="260" w:lineRule="exact"/>
    </w:pPr>
    <w:rPr>
      <w:rFonts w:ascii="Calibri" w:hAnsi="Calibri"/>
      <w:b/>
      <w:lang w:val="en-AU"/>
    </w:rPr>
  </w:style>
  <w:style w:type="paragraph" w:customStyle="1" w:styleId="TableText">
    <w:name w:val="Table Text"/>
    <w:basedOn w:val="TableTextBold"/>
    <w:qFormat/>
    <w:rsid w:val="00787EAF"/>
    <w:pPr>
      <w:spacing w:after="120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2A0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Directors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Rook</dc:creator>
  <cp:lastModifiedBy>Tania Rook</cp:lastModifiedBy>
  <cp:revision>2</cp:revision>
  <dcterms:created xsi:type="dcterms:W3CDTF">2013-12-03T02:13:00Z</dcterms:created>
  <dcterms:modified xsi:type="dcterms:W3CDTF">2013-12-03T21:05:00Z</dcterms:modified>
</cp:coreProperties>
</file>